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9f9f9" w:val="clear"/>
        <w:spacing w:after="0" w:before="0" w:lineRule="auto"/>
        <w:rPr>
          <w:rFonts w:ascii="Roboto" w:cs="Roboto" w:eastAsia="Roboto" w:hAnsi="Roboto"/>
          <w:sz w:val="46"/>
          <w:szCs w:val="46"/>
        </w:rPr>
      </w:pPr>
      <w:bookmarkStart w:colFirst="0" w:colLast="0" w:name="_sl8lscvgldhf" w:id="0"/>
      <w:bookmarkEnd w:id="0"/>
      <w:r w:rsidDel="00000000" w:rsidR="00000000" w:rsidRPr="00000000">
        <w:rPr>
          <w:rFonts w:ascii="Roboto" w:cs="Roboto" w:eastAsia="Roboto" w:hAnsi="Roboto"/>
          <w:sz w:val="46"/>
          <w:szCs w:val="46"/>
          <w:rtl w:val="0"/>
        </w:rPr>
        <w:t xml:space="preserve">Making Cottage Cheese at Michigan Dairy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https://youtu.be/deXypLFlTF8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deXypLFlTF8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